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100" w:after="0"/>
        <w:ind w:right="424" w:hanging="0"/>
        <w:rPr>
          <w:spacing w:val="-2"/>
        </w:rPr>
      </w:pPr>
      <w:r>
        <w:rPr>
          <w:spacing w:val="-2"/>
        </w:rPr>
      </w:r>
    </w:p>
    <w:p>
      <w:pPr>
        <w:pStyle w:val="Style17"/>
        <w:spacing w:before="100" w:after="0"/>
        <w:ind w:left="11194" w:right="424" w:hanging="0"/>
        <w:jc w:val="center"/>
        <w:rPr/>
      </w:pPr>
      <w:r>
        <w:rPr>
          <w:spacing w:val="-2"/>
        </w:rPr>
        <w:t>“</w:t>
      </w:r>
      <w:r>
        <w:rPr>
          <w:spacing w:val="-2"/>
        </w:rPr>
        <w:t>APROB”</w:t>
      </w:r>
    </w:p>
    <w:p>
      <w:pPr>
        <w:pStyle w:val="Style17"/>
        <w:spacing w:before="43" w:after="0"/>
        <w:ind w:left="11192" w:right="424" w:hanging="0"/>
        <w:jc w:val="center"/>
        <w:rPr/>
      </w:pPr>
      <w:r>
        <w:rPr/>
        <w:t>Șef</w:t>
      </w:r>
      <w:r>
        <w:rPr>
          <w:spacing w:val="-2"/>
        </w:rPr>
        <w:t xml:space="preserve"> </w:t>
      </w:r>
      <w:r>
        <w:rPr/>
        <w:t>catedră,</w:t>
      </w:r>
      <w:r>
        <w:rPr>
          <w:spacing w:val="-2"/>
        </w:rPr>
        <w:t xml:space="preserve"> </w:t>
      </w:r>
    </w:p>
    <w:p>
      <w:pPr>
        <w:pStyle w:val="Style17"/>
        <w:tabs>
          <w:tab w:val="clear" w:pos="720"/>
          <w:tab w:val="left" w:pos="14971" w:leader="none"/>
        </w:tabs>
        <w:spacing w:lineRule="auto" w:line="276" w:before="141" w:after="0"/>
        <w:ind w:left="11242" w:right="424" w:hanging="0"/>
        <w:jc w:val="center"/>
        <w:rPr/>
      </w:pPr>
      <w:r>
        <w:rPr>
          <w:u w:val="single"/>
        </w:rPr>
        <w:tab/>
      </w:r>
      <w:r>
        <w:rPr/>
        <w:t xml:space="preserve"> </w:t>
      </w:r>
    </w:p>
    <w:p>
      <w:pPr>
        <w:pStyle w:val="Style17"/>
        <w:tabs>
          <w:tab w:val="clear" w:pos="720"/>
          <w:tab w:val="left" w:pos="14971" w:leader="none"/>
        </w:tabs>
        <w:spacing w:lineRule="auto" w:line="276" w:before="141" w:after="0"/>
        <w:ind w:left="11242" w:right="424" w:hanging="0"/>
        <w:jc w:val="center"/>
        <w:rPr/>
      </w:pPr>
      <w:r>
        <w:rPr/>
        <w:t>__25__ august, 20</w:t>
      </w:r>
    </w:p>
    <w:p>
      <w:pPr>
        <w:pStyle w:val="Style17"/>
        <w:tabs>
          <w:tab w:val="clear" w:pos="720"/>
          <w:tab w:val="left" w:pos="14971" w:leader="none"/>
        </w:tabs>
        <w:spacing w:lineRule="auto" w:line="276" w:before="141" w:after="0"/>
        <w:ind w:left="11242" w:right="424" w:hanging="0"/>
        <w:jc w:val="center"/>
        <w:rPr/>
      </w:pPr>
      <w:r>
        <w:rPr/>
      </w:r>
    </w:p>
    <w:p>
      <w:pPr>
        <w:pStyle w:val="Style17"/>
        <w:spacing w:lineRule="exact" w:line="281" w:before="241" w:after="0"/>
        <w:ind w:left="816" w:right="42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pacing w:val="-2"/>
          <w:sz w:val="28"/>
          <w:szCs w:val="28"/>
        </w:rPr>
        <w:t>PLANUL ANUAL</w:t>
      </w:r>
    </w:p>
    <w:p>
      <w:pPr>
        <w:pStyle w:val="Style17"/>
        <w:spacing w:lineRule="exact" w:line="281"/>
        <w:ind w:left="814" w:right="42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al </w:t>
      </w:r>
      <w:r>
        <w:rPr>
          <w:rFonts w:cs="Times New Roman" w:ascii="Times New Roman" w:hAnsi="Times New Roman"/>
          <w:b/>
          <w:sz w:val="28"/>
          <w:szCs w:val="28"/>
        </w:rPr>
        <w:t>ședințelor</w:t>
      </w: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Cercului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Științific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al Studenților și Rezidenților,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a.u.</w:t>
      </w:r>
    </w:p>
    <w:tbl>
      <w:tblPr>
        <w:tblStyle w:val="af1"/>
        <w:tblpPr w:bottomFromText="0" w:horzAnchor="margin" w:leftFromText="180" w:rightFromText="180" w:tblpX="0" w:tblpY="6001" w:topFromText="0" w:vertAnchor="page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0"/>
        <w:gridCol w:w="1185"/>
        <w:gridCol w:w="2627"/>
        <w:gridCol w:w="1663"/>
        <w:gridCol w:w="2509"/>
        <w:gridCol w:w="2173"/>
        <w:gridCol w:w="1802"/>
        <w:gridCol w:w="1792"/>
      </w:tblGrid>
      <w:tr>
        <w:trPr>
          <w:trHeight w:val="767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kern w:val="0"/>
                <w:lang w:eastAsia="en-US" w:bidi="ar-SA"/>
              </w:rPr>
              <w:t>Nr. de ședințe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kern w:val="0"/>
                <w:lang w:eastAsia="en-US" w:bidi="ar-SA"/>
              </w:rPr>
              <w:t>Luna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kern w:val="0"/>
                <w:lang w:eastAsia="en-US" w:bidi="ar-SA"/>
              </w:rPr>
              <w:t>Comunicarea temei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  <w:kern w:val="0"/>
                <w:lang w:eastAsia="en-US" w:bidi="ar-SA"/>
              </w:rPr>
              <w:t>Termenii de realizare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  <w:kern w:val="0"/>
                <w:lang w:eastAsia="en-US" w:bidi="ar-SA"/>
              </w:rPr>
              <w:t>Raportori student/rezident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  <w:kern w:val="0"/>
                <w:lang w:eastAsia="en-US" w:bidi="ar-SA"/>
              </w:rPr>
              <w:t>Coordonatorii cercetarii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  <w:kern w:val="0"/>
                <w:lang w:eastAsia="en-US" w:bidi="ar-SA"/>
              </w:rPr>
              <w:t>Nr.  ședințelor planificate</w:t>
            </w:r>
          </w:p>
        </w:tc>
        <w:tc>
          <w:tcPr>
            <w:tcW w:w="179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105" w:hanging="0"/>
              <w:jc w:val="left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Nr. ședințelor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b/>
                <w:spacing w:val="-2"/>
                <w:kern w:val="0"/>
                <w:lang w:eastAsia="en-US" w:bidi="ar-SA"/>
              </w:rPr>
              <w:t>realizate</w:t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9.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2025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Mecanisme moleculare și celulare implicate în patfiziologia sclerozei laterale amiotrofice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25.09.2025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lang w:eastAsia="en-US" w:bidi="ar-SA"/>
              </w:rPr>
              <w:t>Gabriela Stânca,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lang w:val="en-US" w:eastAsia="en-US" w:bidi="ar-SA"/>
              </w:rPr>
              <w:t xml:space="preserve">M </w:t>
            </w:r>
            <w:r>
              <w:rPr>
                <w:rFonts w:cs="Times New Roman" w:ascii="Times New Roman" w:hAnsi="Times New Roman"/>
                <w:spacing w:val="-4"/>
                <w:kern w:val="0"/>
                <w:lang w:eastAsia="en-US" w:bidi="ar-SA"/>
              </w:rPr>
              <w:t>2109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lang w:eastAsia="en-US" w:bidi="ar-SA"/>
              </w:rPr>
              <w:t>Rezident anul III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lang w:eastAsia="en-US" w:bidi="ar-SA"/>
              </w:rPr>
              <w:t>as.univ. Siman Victoria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lang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8"/>
                <w:szCs w:val="28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10.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2025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Manifestari vestibulare la pacienți cu scleroza multipla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28.10.2025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Anghel Alina,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M 2009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– Postovoi Ecaterina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Conf.univ. Marina Sangheli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Diferențele de sex ale accedentului vascular cerebral ischemic la adult tinar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27.11.2026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Curnic Andrea,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M 2024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anul 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Conf.univ. Elena Manole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sz w:val="22"/>
                <w:szCs w:val="22"/>
              </w:rPr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11.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2025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Comorbiditati în scleroza multipla.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27.11.2025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Feodorovici Evelina, M 2024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anul 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Conf.univ. Elena Manole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01.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Fiziopatologia și diagnosticul diferentiat al sincopelor. Atacuri de panica.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29.01.2026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lang w:val="ro-MD"/>
              </w:rPr>
            </w:pPr>
            <w:r>
              <w:rPr>
                <w:rFonts w:cs="Times New Roman" w:ascii="Times New Roman" w:hAnsi="Times New Roman"/>
                <w:spacing w:val="-4"/>
                <w:lang w:val="ro-MD"/>
              </w:rPr>
              <w:t>Toncoglaz Alexandra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Rezident </w:t>
            </w: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anul 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Conf.univ. Sangheli Marina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01.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Sindromul cronic dolor al bazinului mic in practica neurologica. Etiologie, diagnosticul diferentiat, metode de tratament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26.02.2026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Rudencu Alina,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M 2027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Rezident anul 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as.univ. Nina Istrati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8"/>
                <w:szCs w:val="28"/>
              </w:rPr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sz w:val="22"/>
                <w:szCs w:val="22"/>
              </w:rPr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02.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Cauzele, diagnosticul si metodele de tratament in sindroamele dolore reflexe cervicale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26.02.2026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Neznaico Victoria,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M 2005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Rezident anul 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as.univ</w:t>
            </w: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. </w:t>
            </w: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Nina Istrati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03. 2026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Modificari vegetative în stresul cronic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26.03.2026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Palii Serghei,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M </w:t>
            </w: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2138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anul 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as.univ. Evelina Gherghelegiu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04.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Infarctul cerebral lacunar- leziuni mici, efecte mari</w:t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anul III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as.univ. Elena Costru -Tasnic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1410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b/>
                <w:b/>
                <w:bCs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pacing w:val="-4"/>
                <w:sz w:val="22"/>
                <w:szCs w:val="22"/>
              </w:rPr>
            </w:r>
          </w:p>
        </w:tc>
        <w:tc>
          <w:tcPr>
            <w:tcW w:w="1185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04.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2627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Accidentul vascular medular – când impulsurile se pierd</w:t>
            </w:r>
          </w:p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  <w:tc>
          <w:tcPr>
            <w:tcW w:w="166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2509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>Rezident anul III</w:t>
            </w:r>
          </w:p>
        </w:tc>
        <w:tc>
          <w:tcPr>
            <w:tcW w:w="2173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as.univ. Elena Costru -Tasnic</w:t>
            </w:r>
          </w:p>
        </w:tc>
        <w:tc>
          <w:tcPr>
            <w:tcW w:w="180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1792" w:type="dxa"/>
            <w:tcBorders/>
          </w:tcPr>
          <w:p>
            <w:pPr>
              <w:pStyle w:val="Style17"/>
              <w:widowControl w:val="false"/>
              <w:suppressAutoHyphens w:val="true"/>
              <w:spacing w:lineRule="exact" w:line="281" w:before="0" w:after="0"/>
              <w:ind w:right="424" w:hanging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4"/>
                <w:sz w:val="22"/>
                <w:szCs w:val="22"/>
              </w:rPr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740" w:right="700" w:gutter="0" w:header="1140" w:top="1197" w:footer="0" w:bottom="207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headerReference w:type="default" r:id="rId3"/>
          <w:type w:val="nextPage"/>
          <w:pgSz w:orient="landscape" w:w="16838" w:h="11906"/>
          <w:pgMar w:left="740" w:right="700" w:gutter="0" w:header="1140" w:top="242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Web"/>
        <w:spacing w:before="280" w:after="280"/>
        <w:rPr>
          <w:sz w:val="2"/>
          <w:szCs w:val="2"/>
        </w:rPr>
      </w:pPr>
      <w:r>
        <w:rPr>
          <w:rFonts w:ascii="Cambria" w:hAnsi="Cambria"/>
        </w:rPr>
        <w:t xml:space="preserve">Coordonator al Cercului                                                                                                                                                               </w:t>
      </w:r>
      <w:r>
        <w:rPr>
          <w:i/>
        </w:rPr>
        <w:t xml:space="preserve"> Istrati Nina</w:t>
      </w:r>
      <w:r>
        <w:rPr>
          <w:rFonts w:ascii="Cambria" w:hAnsi="Cambria"/>
        </w:rPr>
        <w:br/>
        <w:t>Științific al Studenților și Rezidenților</w:t>
      </w:r>
    </w:p>
    <w:p>
      <w:pPr>
        <w:pStyle w:val="Normal"/>
        <w:ind w:right="1610" w:hanging="0"/>
        <w:rPr>
          <w:rFonts w:ascii="Arial" w:hAnsi="Arial"/>
          <w:b/>
          <w:b/>
          <w:sz w:val="30"/>
        </w:rPr>
      </w:pPr>
      <w:r>
        <w:rPr/>
      </w:r>
    </w:p>
    <w:sectPr>
      <w:headerReference w:type="default" r:id="rId4"/>
      <w:type w:val="nextPage"/>
      <w:pgSz w:orient="landscape" w:w="15840" w:h="12240"/>
      <w:pgMar w:left="280" w:right="180" w:gutter="0" w:header="0" w:top="1720" w:footer="0" w:bottom="172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35" w:type="dxa"/>
      <w:jc w:val="left"/>
      <w:tblInd w:w="-5" w:type="dxa"/>
      <w:tblLayout w:type="fixed"/>
      <w:tblCellMar>
        <w:top w:w="0" w:type="dxa"/>
        <w:left w:w="5" w:type="dxa"/>
        <w:bottom w:w="0" w:type="dxa"/>
        <w:right w:w="5" w:type="dxa"/>
      </w:tblCellMar>
      <w:tblLook w:firstRow="1" w:noVBand="0" w:lastRow="1" w:firstColumn="1" w:lastColumn="1" w:noHBand="0" w:val="01e0"/>
    </w:tblPr>
    <w:tblGrid>
      <w:gridCol w:w="1428"/>
      <w:gridCol w:w="12520"/>
      <w:gridCol w:w="1187"/>
    </w:tblGrid>
    <w:tr>
      <w:trPr>
        <w:trHeight w:val="1270" w:hRule="atLeast"/>
      </w:trPr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TableParagraph"/>
            <w:widowControl w:val="false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</w:r>
        </w:p>
      </w:tc>
      <w:tc>
        <w:tcPr>
          <w:tcW w:w="1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TableParagraph"/>
            <w:widowControl w:val="false"/>
            <w:spacing w:before="118" w:after="0"/>
            <w:ind w:right="3219" w:hanging="0"/>
            <w:rPr>
              <w:b/>
              <w:b/>
              <w:sz w:val="24"/>
            </w:rPr>
          </w:pPr>
          <w:r>
            <w:rPr>
              <w:b/>
              <w:sz w:val="24"/>
            </w:rPr>
            <w:t xml:space="preserve">                                                                 </w:t>
          </w:r>
          <w:r>
            <w:rPr>
              <w:b/>
              <w:sz w:val="24"/>
            </w:rPr>
            <w:t>Facultatea, Subdiviziunea/Departament/ Disciplina</w:t>
          </w:r>
        </w:p>
        <w:p>
          <w:pPr>
            <w:pStyle w:val="TableParagraph"/>
            <w:widowControl w:val="false"/>
            <w:spacing w:before="118" w:after="0"/>
            <w:ind w:left="3225" w:right="3219" w:hanging="0"/>
            <w:jc w:val="center"/>
            <w:rPr>
              <w:b/>
              <w:b/>
              <w:sz w:val="28"/>
            </w:rPr>
          </w:pPr>
          <w:r>
            <w:rPr>
              <w:b/>
              <w:sz w:val="28"/>
            </w:rPr>
            <w:t>CERCUL</w:t>
          </w:r>
          <w:r>
            <w:rPr>
              <w:b/>
              <w:spacing w:val="-10"/>
              <w:sz w:val="28"/>
            </w:rPr>
            <w:t xml:space="preserve"> </w:t>
          </w:r>
          <w:r>
            <w:rPr>
              <w:b/>
              <w:sz w:val="28"/>
            </w:rPr>
            <w:t>ȘTIINȚIFIC</w:t>
          </w:r>
          <w:r>
            <w:rPr>
              <w:b/>
              <w:spacing w:val="-8"/>
              <w:sz w:val="28"/>
            </w:rPr>
            <w:t xml:space="preserve"> AL </w:t>
          </w:r>
          <w:r>
            <w:rPr>
              <w:b/>
              <w:spacing w:val="-2"/>
              <w:sz w:val="28"/>
            </w:rPr>
            <w:t>STUDENȚILOR ȘI REZIDENȚILOR</w:t>
          </w:r>
        </w:p>
      </w:tc>
      <w:tc>
        <w:tcPr>
          <w:tcW w:w="1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TableParagraph"/>
            <w:widowControl w:val="false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</w:r>
        </w:p>
        <w:p>
          <w:pPr>
            <w:pStyle w:val="TableParagraph"/>
            <w:widowControl w:val="false"/>
            <w:spacing w:before="172" w:after="0"/>
            <w:ind w:left="126" w:hanging="0"/>
            <w:rPr>
              <w:b/>
              <w:b/>
              <w:sz w:val="24"/>
            </w:rPr>
          </w:pPr>
          <w:r>
            <w:rPr>
              <w:b/>
              <w:sz w:val="24"/>
            </w:rPr>
            <w:t>Pag.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fldChar w:fldCharType="begin"/>
          </w:r>
          <w:r>
            <w:rPr>
              <w:sz w:val="24"/>
              <w:b/>
            </w:rPr>
            <w:instrText> PAGE </w:instrText>
          </w:r>
          <w:r>
            <w:rPr>
              <w:sz w:val="24"/>
              <w:b/>
            </w:rPr>
            <w:fldChar w:fldCharType="separate"/>
          </w:r>
          <w:r>
            <w:rPr>
              <w:sz w:val="24"/>
              <w:b/>
            </w:rPr>
            <w:t>3</w:t>
          </w:r>
          <w:r>
            <w:rPr>
              <w:sz w:val="24"/>
              <w:b/>
            </w:rPr>
            <w:fldChar w:fldCharType="end"/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/</w:t>
          </w:r>
          <w:r>
            <w:rPr>
              <w:b/>
              <w:spacing w:val="1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2</w:t>
          </w:r>
        </w:p>
      </w:tc>
    </w:tr>
  </w:tbl>
  <w:p>
    <w:pPr>
      <w:pStyle w:val="Style17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888365</wp:posOffset>
          </wp:positionH>
          <wp:positionV relativeFrom="page">
            <wp:posOffset>868680</wp:posOffset>
          </wp:positionV>
          <wp:extent cx="359410" cy="54038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 wp14:anchorId="0A22AE0C">
              <wp:simplePos x="0" y="0"/>
              <wp:positionH relativeFrom="page">
                <wp:posOffset>431165</wp:posOffset>
              </wp:positionH>
              <wp:positionV relativeFrom="page">
                <wp:posOffset>721360</wp:posOffset>
              </wp:positionV>
              <wp:extent cx="9749155" cy="822325"/>
              <wp:effectExtent l="0" t="0" r="0" b="0"/>
              <wp:wrapNone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8440" cy="82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33.95pt;margin-top:56.8pt;width:767.55pt;height:64.65pt;mso-wrap-style:none;v-text-anchor:middle;mso-position-horizontal-relative:page;mso-position-vertical-relative:page" wp14:anchorId="0A22AE0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888365</wp:posOffset>
          </wp:positionH>
          <wp:positionV relativeFrom="page">
            <wp:posOffset>868680</wp:posOffset>
          </wp:positionV>
          <wp:extent cx="359410" cy="540385"/>
          <wp:effectExtent l="0" t="0" r="0" b="0"/>
          <wp:wrapNone/>
          <wp:docPr id="4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 wp14:anchorId="4645DB37">
              <wp:simplePos x="0" y="0"/>
              <wp:positionH relativeFrom="page">
                <wp:posOffset>431165</wp:posOffset>
              </wp:positionH>
              <wp:positionV relativeFrom="page">
                <wp:posOffset>721360</wp:posOffset>
              </wp:positionV>
              <wp:extent cx="9749155" cy="822325"/>
              <wp:effectExtent l="0" t="0" r="0" b="0"/>
              <wp:wrapNone/>
              <wp:docPr id="5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8440" cy="82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15135" w:type="dxa"/>
                            <w:jc w:val="left"/>
                            <w:tblInd w:w="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28"/>
                            <w:gridCol w:w="12422"/>
                            <w:gridCol w:w="1285"/>
                          </w:tblGrid>
                          <w:tr>
                            <w:trPr>
                              <w:trHeight w:val="1270" w:hRule="atLeast"/>
                            </w:trPr>
                            <w:tc>
                              <w:tcPr>
                                <w:tcW w:w="142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1242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118" w:after="0"/>
                                  <w:ind w:right="3219" w:hanging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  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Facultatea, Subdiviziunea/Departament/ Disciplina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118" w:after="0"/>
                                  <w:ind w:left="3225" w:right="3219" w:hanging="0"/>
                                  <w:jc w:val="center"/>
                                  <w:rPr>
                                    <w:b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CERCUL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ȘTIINȚIFIC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AL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STUDENȚILOR ȘI REZIDENȚILOR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rPr>
                                    <w:rFonts w:ascii="Times New Roman" w:hAnsi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172" w:after="0"/>
                                  <w:ind w:left="126" w:hanging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Pag.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  <w:b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24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4"/>
                                    <w:b/>
                                  </w:rPr>
                                  <w:t>4</w:t>
                                </w:r>
                                <w:r>
                                  <w:rPr>
                                    <w:sz w:val="24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Style17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path="m0,0l-2147483645,0l-2147483645,-2147483646l0,-2147483646xe" stroked="f" o:allowincell="f" style="position:absolute;margin-left:33.95pt;margin-top:56.8pt;width:767.55pt;height:64.65pt;mso-wrap-style:none;v-text-anchor:middle;mso-position-horizontal-relative:page;mso-position-vertical-relative:page" wp14:anchorId="4645DB37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15135" w:type="dxa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28"/>
                      <w:gridCol w:w="12422"/>
                      <w:gridCol w:w="1285"/>
                    </w:tblGrid>
                    <w:tr>
                      <w:trPr>
                        <w:trHeight w:val="1270" w:hRule="atLeast"/>
                      </w:trPr>
                      <w:tc>
                        <w:tcPr>
                          <w:tcW w:w="142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</w:r>
                        </w:p>
                      </w:tc>
                      <w:tc>
                        <w:tcPr>
                          <w:tcW w:w="1242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118" w:after="0"/>
                            <w:ind w:right="3219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b/>
                              <w:sz w:val="24"/>
                            </w:rPr>
                            <w:t>Facultatea, Subdiviziunea/Departament/ Disciplina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118" w:after="0"/>
                            <w:ind w:left="3225" w:right="3219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CERCUL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ȘTIINȚIFIC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AL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STUDENȚILOR ȘI REZIDENȚILOR</w:t>
                          </w:r>
                        </w:p>
                      </w:tc>
                      <w:tc>
                        <w:tcPr>
                          <w:tcW w:w="128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172" w:after="0"/>
                            <w:ind w:left="126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4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</w:tbl>
                  <w:p>
                    <w:pPr>
                      <w:pStyle w:val="Style17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2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c6edd"/>
    <w:rPr>
      <w:rFonts w:ascii="Cambria" w:hAnsi="Cambria" w:eastAsia="Cambria" w:cs="Cambria"/>
      <w:lang w:val="ro-RO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c6edd"/>
    <w:rPr>
      <w:rFonts w:ascii="Cambria" w:hAnsi="Cambria" w:eastAsia="Cambria" w:cs="Cambria"/>
      <w:lang w:val="ro-RO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pPr/>
    <w:rPr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5c6ed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3">
    <w:name w:val="Footer"/>
    <w:basedOn w:val="Normal"/>
    <w:uiPriority w:val="99"/>
    <w:unhideWhenUsed/>
    <w:rsid w:val="005c6ed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4548a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639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Pages>5</Pages>
  <Words>300</Words>
  <Characters>1849</Characters>
  <CharactersWithSpaces>2331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2025-09-05T05:15:00Z</dcterms:created>
  <dc:creator>Yanosh</dc:creator>
  <dc:description/>
  <dc:language>ru-MD</dc:language>
  <cp:lastModifiedBy/>
  <dcterms:modified xsi:type="dcterms:W3CDTF">2026-02-10T12:53:46Z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2022-09-13T00:00:00Z</vt:filetime>
  </property>
</Properties>
</file>